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6C1" w:rsidRDefault="007116C1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7116C1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7116C1" w:rsidRDefault="007116C1"/>
        </w:tc>
        <w:tc>
          <w:tcPr>
            <w:tcW w:w="1954" w:type="dxa"/>
            <w:vAlign w:val="center"/>
          </w:tcPr>
          <w:p w:rsidR="007116C1" w:rsidRDefault="00000000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544227303" name="Рисунок 544227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6C1" w:rsidRDefault="00000000">
      <w:r>
        <w:br/>
      </w:r>
    </w:p>
    <w:p w:rsidR="007116C1" w:rsidRDefault="00000000">
      <w:pPr>
        <w:spacing w:after="0"/>
        <w:jc w:val="center"/>
      </w:pPr>
      <w:bookmarkStart w:id="0" w:name="352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095900569" name="Рисунок 209590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C1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116C1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7116C1" w:rsidRDefault="00000000">
      <w:pPr>
        <w:spacing w:after="0"/>
        <w:jc w:val="center"/>
      </w:pPr>
      <w:bookmarkStart w:id="3" w:name="47572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2419-III,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N 1577-IV,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1577-IV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</w:t>
      </w:r>
      <w:r>
        <w:br/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1577-IV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/2008 ),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1764-VIII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1764-VIII,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одночасно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створення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дорожнього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фонду</w:t>
      </w:r>
      <w:r>
        <w:rPr>
          <w:rFonts w:ascii="Arial"/>
          <w:i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2671-VIII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3668-IX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4" w:name="887594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4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5" w:name="88761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3760-IX)</w:t>
            </w:r>
          </w:p>
        </w:tc>
        <w:bookmarkEnd w:id="5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6" w:name="887186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мандат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</w:p>
          <w:p w:rsidR="007116C1" w:rsidRDefault="00000000">
            <w:pPr>
              <w:spacing w:after="0"/>
              <w:jc w:val="center"/>
            </w:pPr>
            <w:bookmarkStart w:id="7" w:name="887187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/2001)</w:t>
            </w:r>
          </w:p>
        </w:tc>
        <w:bookmarkEnd w:id="7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8" w:name="88717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Окремим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тлумачення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/2003)</w:t>
            </w:r>
          </w:p>
        </w:tc>
        <w:bookmarkEnd w:id="8"/>
      </w:tr>
      <w:tr w:rsidR="007116C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9" w:name="88720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Окремим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тлумачення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/2005)</w:t>
            </w:r>
          </w:p>
        </w:tc>
        <w:bookmarkEnd w:id="9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10" w:name="8875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Автономної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сьома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3334-IX)</w:t>
            </w:r>
          </w:p>
        </w:tc>
        <w:bookmarkEnd w:id="10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11" w:name="887493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11"/>
      </w:tr>
    </w:tbl>
    <w:p w:rsidR="007116C1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7116C1">
        <w:trPr>
          <w:tblCellSpacing w:w="0" w:type="auto"/>
        </w:trPr>
        <w:tc>
          <w:tcPr>
            <w:tcW w:w="9690" w:type="dxa"/>
            <w:vAlign w:val="center"/>
          </w:tcPr>
          <w:p w:rsidR="007116C1" w:rsidRDefault="00000000">
            <w:pPr>
              <w:spacing w:after="0"/>
            </w:pPr>
            <w:bookmarkStart w:id="12" w:name="8875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1702-IX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вводиться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"/>
      </w:tr>
    </w:tbl>
    <w:p w:rsidR="007116C1" w:rsidRDefault="00000000">
      <w:r>
        <w:br/>
      </w:r>
    </w:p>
    <w:p w:rsidR="007116C1" w:rsidRDefault="00000000">
      <w:pPr>
        <w:spacing w:after="0"/>
        <w:ind w:firstLine="240"/>
      </w:pPr>
      <w:bookmarkStart w:id="13" w:name="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14" w:name="5"/>
      <w:bookmarkEnd w:id="13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116C1" w:rsidRDefault="00000000">
      <w:pPr>
        <w:pStyle w:val="3"/>
        <w:spacing w:after="0"/>
        <w:jc w:val="center"/>
      </w:pPr>
      <w:bookmarkStart w:id="15" w:name="6"/>
      <w:bookmarkEnd w:id="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7116C1" w:rsidRDefault="00000000">
      <w:pPr>
        <w:spacing w:after="0"/>
        <w:ind w:firstLine="240"/>
      </w:pPr>
      <w:bookmarkStart w:id="16" w:name="7"/>
      <w:bookmarkEnd w:id="15"/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7" w:name="887283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18" w:name="8"/>
      <w:bookmarkEnd w:id="17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9" w:name="9"/>
      <w:bookmarkEnd w:id="18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20" w:name="10"/>
      <w:bookmarkEnd w:id="1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21" w:name="887199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7116C1" w:rsidRDefault="00000000">
      <w:pPr>
        <w:pStyle w:val="3"/>
        <w:spacing w:after="0"/>
        <w:jc w:val="center"/>
      </w:pPr>
      <w:bookmarkStart w:id="22" w:name="11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23" w:name="12"/>
      <w:bookmarkEnd w:id="2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4" w:name="13"/>
      <w:bookmarkEnd w:id="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5" w:name="14"/>
      <w:bookmarkEnd w:id="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6" w:name="15"/>
      <w:bookmarkEnd w:id="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7" w:name="887574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7116C1" w:rsidRDefault="00000000">
      <w:pPr>
        <w:spacing w:after="0"/>
        <w:ind w:firstLine="240"/>
      </w:pPr>
      <w:bookmarkStart w:id="28" w:name="16"/>
      <w:bookmarkEnd w:id="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9" w:name="887495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7116C1" w:rsidRDefault="00000000">
      <w:pPr>
        <w:spacing w:after="0"/>
        <w:ind w:firstLine="240"/>
      </w:pPr>
      <w:bookmarkStart w:id="30" w:name="17"/>
      <w:bookmarkEnd w:id="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1" w:name="18"/>
      <w:bookmarkEnd w:id="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2" w:name="19"/>
      <w:bookmarkEnd w:id="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33" w:name="20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34" w:name="21"/>
      <w:bookmarkEnd w:id="3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35" w:name="22"/>
      <w:bookmarkEnd w:id="34"/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6" w:name="23"/>
      <w:bookmarkEnd w:id="35"/>
      <w:r>
        <w:rPr>
          <w:rFonts w:ascii="Arial"/>
          <w:color w:val="000000"/>
          <w:sz w:val="18"/>
        </w:rPr>
        <w:lastRenderedPageBreak/>
        <w:t>верховенства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7" w:name="24"/>
      <w:bookmarkEnd w:id="36"/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8" w:name="25"/>
      <w:bookmarkEnd w:id="37"/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9" w:name="26"/>
      <w:bookmarkEnd w:id="38"/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" w:name="27"/>
      <w:bookmarkEnd w:id="39"/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1" w:name="28"/>
      <w:bookmarkEnd w:id="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атрибути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42" w:name="29"/>
      <w:bookmarkEnd w:id="4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3" w:name="30"/>
      <w:bookmarkEnd w:id="4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4" w:name="887475"/>
      <w:bookmarkEnd w:id="4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5" w:name="887476"/>
      <w:bookmarkEnd w:id="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46" w:name="31"/>
      <w:bookmarkEnd w:id="4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" w:name="32"/>
      <w:bookmarkEnd w:id="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8" w:name="33"/>
      <w:bookmarkEnd w:id="4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" w:name="34"/>
      <w:bookmarkEnd w:id="48"/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50" w:name="35"/>
      <w:bookmarkEnd w:id="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1" w:name="36"/>
      <w:bookmarkEnd w:id="5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2" w:name="37"/>
      <w:bookmarkEnd w:id="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3" w:name="887265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54" w:name="38"/>
      <w:bookmarkEnd w:id="53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5" w:name="887222"/>
      <w:bookmarkEnd w:id="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pStyle w:val="3"/>
        <w:spacing w:after="0"/>
        <w:jc w:val="center"/>
      </w:pPr>
      <w:bookmarkStart w:id="56" w:name="39"/>
      <w:bookmarkEnd w:id="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7" w:name="40"/>
      <w:bookmarkEnd w:id="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. </w:t>
      </w:r>
    </w:p>
    <w:p w:rsidR="007116C1" w:rsidRDefault="00000000">
      <w:pPr>
        <w:spacing w:after="0"/>
        <w:ind w:firstLine="240"/>
        <w:jc w:val="right"/>
      </w:pPr>
      <w:bookmarkStart w:id="58" w:name="887316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59" w:name="41"/>
      <w:bookmarkEnd w:id="58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0" w:name="887266"/>
      <w:bookmarkEnd w:id="59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61" w:name="887267"/>
      <w:bookmarkEnd w:id="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pStyle w:val="3"/>
        <w:spacing w:after="0"/>
        <w:jc w:val="center"/>
      </w:pPr>
      <w:bookmarkStart w:id="62" w:name="42"/>
      <w:bookmarkEnd w:id="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63" w:name="43"/>
      <w:bookmarkEnd w:id="62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4" w:name="44"/>
      <w:bookmarkEnd w:id="6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65" w:name="887317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pStyle w:val="3"/>
        <w:spacing w:after="0"/>
        <w:jc w:val="center"/>
      </w:pPr>
      <w:bookmarkStart w:id="66" w:name="45"/>
      <w:bookmarkEnd w:id="65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pStyle w:val="3"/>
        <w:spacing w:after="0"/>
        <w:jc w:val="center"/>
      </w:pPr>
      <w:bookmarkStart w:id="67" w:name="887536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68" w:name="887537"/>
      <w:bookmarkEnd w:id="67"/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9" w:name="887538"/>
      <w:bookmarkEnd w:id="6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70" w:name="887539"/>
      <w:bookmarkEnd w:id="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);</w:t>
      </w:r>
    </w:p>
    <w:p w:rsidR="007116C1" w:rsidRDefault="00000000">
      <w:pPr>
        <w:spacing w:after="0"/>
        <w:ind w:firstLine="240"/>
      </w:pPr>
      <w:bookmarkStart w:id="71" w:name="887540"/>
      <w:bookmarkEnd w:id="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72" w:name="887541"/>
      <w:bookmarkEnd w:id="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73" w:name="887542"/>
      <w:bookmarkEnd w:id="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74" w:name="887543"/>
      <w:bookmarkEnd w:id="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</w:pPr>
      <w:bookmarkStart w:id="75" w:name="887544"/>
      <w:bookmarkEnd w:id="74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76" w:name="887545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1009-IX)</w:t>
      </w:r>
    </w:p>
    <w:p w:rsidR="007116C1" w:rsidRDefault="00000000">
      <w:pPr>
        <w:pStyle w:val="3"/>
        <w:spacing w:after="0"/>
        <w:jc w:val="center"/>
      </w:pPr>
      <w:bookmarkStart w:id="77" w:name="46"/>
      <w:bookmarkEnd w:id="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78" w:name="47"/>
      <w:bookmarkEnd w:id="77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79" w:name="887284"/>
      <w:bookmarkEnd w:id="78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80" w:name="887310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81" w:name="49"/>
      <w:bookmarkEnd w:id="80"/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82" w:name="887287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83" w:name="50"/>
      <w:bookmarkEnd w:id="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84" w:name="887288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300"/>
        <w:ind w:firstLine="240"/>
      </w:pPr>
      <w:bookmarkStart w:id="85" w:name="887421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796-VII,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86" w:name="51"/>
      <w:bookmarkEnd w:id="85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87" w:name="887169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/2003)</w:t>
      </w:r>
    </w:p>
    <w:p w:rsidR="007116C1" w:rsidRDefault="00000000">
      <w:pPr>
        <w:pStyle w:val="3"/>
        <w:spacing w:after="0"/>
        <w:jc w:val="center"/>
      </w:pPr>
      <w:bookmarkStart w:id="88" w:name="52"/>
      <w:bookmarkEnd w:id="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89" w:name="53"/>
      <w:bookmarkEnd w:id="88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90" w:name="54"/>
      <w:bookmarkEnd w:id="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1" w:name="55"/>
      <w:bookmarkEnd w:id="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2" w:name="56"/>
      <w:bookmarkEnd w:id="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3" w:name="57"/>
      <w:bookmarkEnd w:id="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4" w:name="58"/>
      <w:bookmarkEnd w:id="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5" w:name="59"/>
      <w:bookmarkEnd w:id="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96" w:name="887289"/>
      <w:bookmarkEnd w:id="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97" w:name="887417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98" w:name="61"/>
      <w:bookmarkEnd w:id="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99" w:name="887291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відновлено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100" w:name="62"/>
      <w:bookmarkEnd w:id="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01" w:name="63"/>
      <w:bookmarkEnd w:id="10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102" w:name="64"/>
      <w:bookmarkEnd w:id="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03" w:name="65"/>
      <w:bookmarkEnd w:id="1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04" w:name="887293"/>
      <w:bookmarkEnd w:id="1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відновлено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spacing w:after="0"/>
        <w:ind w:firstLine="240"/>
      </w:pPr>
      <w:bookmarkStart w:id="105" w:name="66"/>
      <w:bookmarkEnd w:id="1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06" w:name="887418"/>
      <w:bookmarkEnd w:id="1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07" w:name="887296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108" w:name="887419"/>
      <w:bookmarkEnd w:id="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09" w:name="887297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110" w:name="887546"/>
      <w:bookmarkEnd w:id="1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11" w:name="887547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1009-IX)</w:t>
      </w:r>
    </w:p>
    <w:p w:rsidR="007116C1" w:rsidRDefault="00000000">
      <w:pPr>
        <w:spacing w:after="0"/>
        <w:ind w:firstLine="240"/>
      </w:pPr>
      <w:bookmarkStart w:id="112" w:name="67"/>
      <w:bookmarkEnd w:id="111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13" w:name="68"/>
      <w:bookmarkEnd w:id="1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114" w:name="887201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7116C1" w:rsidRDefault="00000000">
      <w:pPr>
        <w:pStyle w:val="3"/>
        <w:spacing w:after="0"/>
        <w:jc w:val="center"/>
      </w:pPr>
      <w:bookmarkStart w:id="115" w:name="69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Заступники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116" w:name="70"/>
      <w:bookmarkEnd w:id="115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17" w:name="887227"/>
      <w:bookmarkEnd w:id="116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18" w:name="887229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119" w:name="74"/>
      <w:bookmarkEnd w:id="118"/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120" w:name="887170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/2003)</w:t>
      </w:r>
    </w:p>
    <w:p w:rsidR="007116C1" w:rsidRDefault="00000000">
      <w:pPr>
        <w:spacing w:after="0"/>
        <w:ind w:firstLine="240"/>
      </w:pPr>
      <w:bookmarkStart w:id="121" w:name="887460"/>
      <w:bookmarkEnd w:id="1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22" w:name="887441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995-VIII)</w:t>
      </w:r>
    </w:p>
    <w:p w:rsidR="007116C1" w:rsidRDefault="00000000">
      <w:pPr>
        <w:pStyle w:val="3"/>
        <w:spacing w:after="0"/>
        <w:jc w:val="center"/>
      </w:pPr>
      <w:bookmarkStart w:id="123" w:name="75"/>
      <w:bookmarkEnd w:id="1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Керівники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  <w:jc w:val="right"/>
      </w:pPr>
      <w:bookmarkStart w:id="124" w:name="887332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125" w:name="76"/>
      <w:bookmarkEnd w:id="12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26" w:name="887333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127" w:name="77"/>
      <w:bookmarkEnd w:id="126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28" w:name="887334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129" w:name="887465"/>
      <w:bookmarkEnd w:id="12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30" w:name="887443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995-VIII)</w:t>
      </w:r>
    </w:p>
    <w:p w:rsidR="007116C1" w:rsidRDefault="00000000">
      <w:pPr>
        <w:spacing w:after="0"/>
        <w:ind w:firstLine="240"/>
      </w:pPr>
      <w:bookmarkStart w:id="131" w:name="887481"/>
      <w:bookmarkEnd w:id="13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32" w:name="887482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pStyle w:val="3"/>
        <w:spacing w:after="0"/>
        <w:jc w:val="center"/>
      </w:pPr>
      <w:bookmarkStart w:id="133" w:name="78"/>
      <w:bookmarkEnd w:id="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134" w:name="79"/>
      <w:bookmarkEnd w:id="1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135" w:name="887355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7116C1" w:rsidRDefault="00000000">
      <w:pPr>
        <w:spacing w:after="0"/>
        <w:ind w:firstLine="240"/>
      </w:pPr>
      <w:bookmarkStart w:id="136" w:name="887518"/>
      <w:bookmarkEnd w:id="13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37" w:name="88751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138" w:name="887520"/>
      <w:bookmarkEnd w:id="137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39" w:name="88752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116C1" w:rsidRDefault="00000000">
      <w:pPr>
        <w:spacing w:after="0"/>
        <w:ind w:firstLine="240"/>
      </w:pPr>
      <w:bookmarkStart w:id="140" w:name="81"/>
      <w:bookmarkEnd w:id="139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41" w:name="887534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116C1" w:rsidRDefault="00000000">
      <w:pPr>
        <w:spacing w:after="0"/>
        <w:ind w:firstLine="240"/>
      </w:pPr>
      <w:bookmarkStart w:id="142" w:name="887527"/>
      <w:bookmarkEnd w:id="1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143" w:name="88752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116C1" w:rsidRDefault="00000000">
      <w:pPr>
        <w:spacing w:after="0"/>
        <w:ind w:firstLine="240"/>
      </w:pPr>
      <w:bookmarkStart w:id="144" w:name="887528"/>
      <w:bookmarkEnd w:id="1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145" w:name="887530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116C1" w:rsidRDefault="00000000">
      <w:pPr>
        <w:pStyle w:val="3"/>
        <w:spacing w:after="0"/>
        <w:jc w:val="center"/>
      </w:pPr>
      <w:bookmarkStart w:id="146" w:name="82"/>
      <w:bookmarkEnd w:id="145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pStyle w:val="3"/>
        <w:spacing w:after="0"/>
        <w:jc w:val="center"/>
      </w:pPr>
      <w:bookmarkStart w:id="147" w:name="83"/>
      <w:bookmarkEnd w:id="1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pStyle w:val="3"/>
        <w:spacing w:after="0"/>
        <w:jc w:val="center"/>
      </w:pPr>
      <w:bookmarkStart w:id="148" w:name="84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</w:p>
    <w:p w:rsidR="007116C1" w:rsidRDefault="00000000">
      <w:pPr>
        <w:spacing w:after="0"/>
        <w:ind w:firstLine="240"/>
      </w:pPr>
      <w:bookmarkStart w:id="149" w:name="85"/>
      <w:bookmarkEnd w:id="1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150" w:name="86"/>
      <w:bookmarkEnd w:id="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51" w:name="87"/>
      <w:bookmarkEnd w:id="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52" w:name="88"/>
      <w:bookmarkEnd w:id="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53" w:name="89"/>
      <w:bookmarkEnd w:id="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54" w:name="887268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155" w:name="90"/>
      <w:bookmarkEnd w:id="1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56" w:name="91"/>
      <w:bookmarkEnd w:id="1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57" w:name="887466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7116C1" w:rsidRDefault="00000000">
      <w:pPr>
        <w:spacing w:after="0"/>
        <w:ind w:firstLine="240"/>
      </w:pPr>
      <w:bookmarkStart w:id="158" w:name="92"/>
      <w:bookmarkEnd w:id="1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59" w:name="93"/>
      <w:bookmarkEnd w:id="1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60" w:name="887596"/>
      <w:bookmarkEnd w:id="1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61" w:name="887597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162" w:name="95"/>
      <w:bookmarkEnd w:id="1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63" w:name="887614"/>
      <w:bookmarkEnd w:id="1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164" w:name="887615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3668-IX)</w:t>
      </w:r>
    </w:p>
    <w:p w:rsidR="007116C1" w:rsidRDefault="00000000">
      <w:pPr>
        <w:spacing w:after="0"/>
        <w:ind w:firstLine="240"/>
      </w:pPr>
      <w:bookmarkStart w:id="165" w:name="96"/>
      <w:bookmarkEnd w:id="16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166" w:name="97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7116C1" w:rsidRDefault="00000000">
      <w:pPr>
        <w:spacing w:after="0"/>
        <w:ind w:firstLine="240"/>
      </w:pPr>
      <w:bookmarkStart w:id="167" w:name="98"/>
      <w:bookmarkEnd w:id="16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68" w:name="99"/>
      <w:bookmarkEnd w:id="16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69" w:name="100"/>
      <w:bookmarkEnd w:id="16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170" w:name="101"/>
      <w:bookmarkEnd w:id="1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171" w:name="102"/>
      <w:bookmarkEnd w:id="1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72" w:name="103"/>
      <w:bookmarkEnd w:id="1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173" w:name="104"/>
      <w:bookmarkEnd w:id="172"/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174" w:name="105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</w:p>
    <w:p w:rsidR="007116C1" w:rsidRDefault="00000000">
      <w:pPr>
        <w:spacing w:after="0"/>
        <w:ind w:firstLine="240"/>
      </w:pPr>
      <w:bookmarkStart w:id="175" w:name="106"/>
      <w:bookmarkEnd w:id="17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176" w:name="107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77" w:name="108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78" w:name="109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79" w:name="887560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7116C1" w:rsidRDefault="00000000">
      <w:pPr>
        <w:spacing w:after="0"/>
        <w:ind w:firstLine="240"/>
      </w:pPr>
      <w:bookmarkStart w:id="180" w:name="110"/>
      <w:bookmarkEnd w:id="1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81" w:name="887501"/>
      <w:bookmarkEnd w:id="1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82" w:name="887502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7116C1" w:rsidRDefault="00000000">
      <w:pPr>
        <w:spacing w:after="0"/>
        <w:ind w:firstLine="240"/>
      </w:pPr>
      <w:bookmarkStart w:id="183" w:name="112"/>
      <w:bookmarkEnd w:id="1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84" w:name="887243"/>
      <w:bookmarkEnd w:id="1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7116C1" w:rsidRDefault="00000000">
      <w:pPr>
        <w:spacing w:after="0"/>
        <w:ind w:firstLine="240"/>
        <w:jc w:val="right"/>
      </w:pPr>
      <w:bookmarkStart w:id="185" w:name="88724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1026-V)</w:t>
      </w:r>
    </w:p>
    <w:p w:rsidR="007116C1" w:rsidRDefault="00000000">
      <w:pPr>
        <w:spacing w:after="0"/>
        <w:ind w:firstLine="240"/>
      </w:pPr>
      <w:bookmarkStart w:id="186" w:name="114"/>
      <w:bookmarkEnd w:id="1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87" w:name="115"/>
      <w:bookmarkEnd w:id="1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88" w:name="88746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7116C1" w:rsidRDefault="00000000">
      <w:pPr>
        <w:spacing w:after="0"/>
        <w:ind w:firstLine="240"/>
      </w:pPr>
      <w:bookmarkStart w:id="189" w:name="116"/>
      <w:bookmarkEnd w:id="1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90" w:name="117"/>
      <w:bookmarkEnd w:id="1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91" w:name="118"/>
      <w:bookmarkEnd w:id="19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192" w:name="887159"/>
      <w:bookmarkEnd w:id="19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93" w:name="88715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594-IV)</w:t>
      </w:r>
    </w:p>
    <w:p w:rsidR="007116C1" w:rsidRDefault="00000000">
      <w:pPr>
        <w:spacing w:after="0"/>
        <w:ind w:firstLine="240"/>
      </w:pPr>
      <w:bookmarkStart w:id="194" w:name="887353"/>
      <w:bookmarkEnd w:id="19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95" w:name="887354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116C1" w:rsidRDefault="00000000">
      <w:pPr>
        <w:spacing w:after="0"/>
        <w:ind w:firstLine="240"/>
      </w:pPr>
      <w:bookmarkStart w:id="196" w:name="887390"/>
      <w:bookmarkEnd w:id="1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197" w:name="887391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7116C1" w:rsidRDefault="00000000">
      <w:pPr>
        <w:spacing w:after="0"/>
        <w:ind w:firstLine="240"/>
      </w:pPr>
      <w:bookmarkStart w:id="198" w:name="887392"/>
      <w:bookmarkEnd w:id="19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).</w:t>
      </w:r>
    </w:p>
    <w:p w:rsidR="007116C1" w:rsidRDefault="00000000">
      <w:pPr>
        <w:spacing w:after="0"/>
        <w:ind w:firstLine="240"/>
        <w:jc w:val="right"/>
      </w:pPr>
      <w:bookmarkStart w:id="199" w:name="887393"/>
      <w:bookmarkEnd w:id="19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7116C1" w:rsidRDefault="00000000">
      <w:pPr>
        <w:pStyle w:val="3"/>
        <w:spacing w:after="0"/>
        <w:jc w:val="center"/>
      </w:pPr>
      <w:bookmarkStart w:id="200" w:name="119"/>
      <w:bookmarkEnd w:id="1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pStyle w:val="3"/>
        <w:spacing w:after="0"/>
        <w:jc w:val="center"/>
      </w:pPr>
      <w:bookmarkStart w:id="201" w:name="120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7116C1" w:rsidRDefault="00000000">
      <w:pPr>
        <w:spacing w:after="0"/>
        <w:ind w:firstLine="240"/>
      </w:pPr>
      <w:bookmarkStart w:id="202" w:name="121"/>
      <w:bookmarkEnd w:id="201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03" w:name="122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4" w:name="123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5" w:name="124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6" w:name="125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7" w:name="126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8" w:name="127"/>
      <w:bookmarkEnd w:id="2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09" w:name="128"/>
      <w:bookmarkEnd w:id="2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10" w:name="129"/>
      <w:bookmarkEnd w:id="2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211" w:name="88731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4731-VI)</w:t>
      </w:r>
    </w:p>
    <w:p w:rsidR="007116C1" w:rsidRDefault="00000000">
      <w:pPr>
        <w:pStyle w:val="3"/>
        <w:spacing w:after="0"/>
        <w:jc w:val="center"/>
      </w:pPr>
      <w:bookmarkStart w:id="212" w:name="130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</w:p>
    <w:p w:rsidR="007116C1" w:rsidRDefault="00000000">
      <w:pPr>
        <w:spacing w:after="0"/>
        <w:ind w:firstLine="240"/>
      </w:pPr>
      <w:bookmarkStart w:id="213" w:name="131"/>
      <w:bookmarkEnd w:id="212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14" w:name="132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</w:p>
    <w:p w:rsidR="007116C1" w:rsidRDefault="00000000">
      <w:pPr>
        <w:spacing w:after="0"/>
        <w:ind w:firstLine="240"/>
        <w:jc w:val="right"/>
      </w:pPr>
      <w:bookmarkStart w:id="215" w:name="887319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7116C1" w:rsidRDefault="00000000">
      <w:pPr>
        <w:spacing w:after="0"/>
        <w:ind w:firstLine="240"/>
      </w:pPr>
      <w:bookmarkStart w:id="216" w:name="133"/>
      <w:bookmarkEnd w:id="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17" w:name="134"/>
      <w:bookmarkEnd w:id="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18" w:name="135"/>
      <w:bookmarkEnd w:id="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благоустроєм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19" w:name="136"/>
      <w:bookmarkEnd w:id="218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енергозабезпечення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20" w:name="137"/>
      <w:bookmarkEnd w:id="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21" w:name="138"/>
      <w:bookmarkEnd w:id="2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222" w:name="887311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2404-VI)</w:t>
      </w:r>
    </w:p>
    <w:p w:rsidR="007116C1" w:rsidRDefault="00000000">
      <w:pPr>
        <w:pStyle w:val="3"/>
        <w:spacing w:after="0"/>
        <w:jc w:val="center"/>
      </w:pPr>
      <w:bookmarkStart w:id="223" w:name="139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регуляторної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7116C1" w:rsidRDefault="00000000">
      <w:pPr>
        <w:spacing w:after="0"/>
        <w:ind w:firstLine="240"/>
        <w:jc w:val="right"/>
      </w:pPr>
      <w:bookmarkStart w:id="224" w:name="887269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225" w:name="140"/>
      <w:bookmarkEnd w:id="224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26" w:name="141"/>
      <w:bookmarkEnd w:id="2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27" w:name="887252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7116C1" w:rsidRDefault="00000000">
      <w:pPr>
        <w:spacing w:after="0"/>
        <w:ind w:firstLine="240"/>
      </w:pPr>
      <w:bookmarkStart w:id="228" w:name="142"/>
      <w:bookmarkEnd w:id="2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29" w:name="143"/>
      <w:bookmarkEnd w:id="2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30" w:name="144"/>
      <w:bookmarkEnd w:id="2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31" w:name="145"/>
      <w:bookmarkEnd w:id="2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32" w:name="887270"/>
      <w:bookmarkEnd w:id="2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7116C1" w:rsidRDefault="00000000">
      <w:pPr>
        <w:spacing w:after="0"/>
        <w:ind w:firstLine="240"/>
        <w:jc w:val="right"/>
      </w:pPr>
      <w:bookmarkStart w:id="233" w:name="88727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234" w:name="887449"/>
      <w:bookmarkEnd w:id="2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).</w:t>
      </w:r>
    </w:p>
    <w:p w:rsidR="007116C1" w:rsidRDefault="00000000">
      <w:pPr>
        <w:spacing w:after="0"/>
        <w:ind w:firstLine="240"/>
        <w:jc w:val="right"/>
      </w:pPr>
      <w:bookmarkStart w:id="235" w:name="887450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116C1" w:rsidRDefault="00000000">
      <w:pPr>
        <w:pStyle w:val="3"/>
        <w:spacing w:after="0"/>
        <w:jc w:val="center"/>
      </w:pPr>
      <w:bookmarkStart w:id="236" w:name="146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містобудування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7116C1" w:rsidRDefault="00000000">
      <w:pPr>
        <w:spacing w:after="0"/>
        <w:ind w:firstLine="240"/>
      </w:pPr>
      <w:bookmarkStart w:id="237" w:name="147"/>
      <w:bookmarkEnd w:id="236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38" w:name="148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39" w:name="887504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7116C1" w:rsidRDefault="00000000">
      <w:pPr>
        <w:spacing w:after="0"/>
        <w:ind w:firstLine="240"/>
      </w:pPr>
      <w:bookmarkStart w:id="240" w:name="149"/>
      <w:bookmarkEnd w:id="2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41" w:name="150"/>
      <w:bookmarkEnd w:id="24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42" w:name="151"/>
      <w:bookmarkEnd w:id="2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палацово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43" w:name="887259"/>
      <w:bookmarkEnd w:id="2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44" w:name="887260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7116C1" w:rsidRDefault="00000000">
      <w:pPr>
        <w:spacing w:after="0"/>
        <w:ind w:firstLine="240"/>
      </w:pPr>
      <w:bookmarkStart w:id="245" w:name="887401"/>
      <w:bookmarkEnd w:id="2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46" w:name="88740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365-VII)</w:t>
      </w:r>
    </w:p>
    <w:p w:rsidR="007116C1" w:rsidRDefault="00000000">
      <w:pPr>
        <w:spacing w:after="0"/>
        <w:ind w:firstLine="240"/>
      </w:pPr>
      <w:bookmarkStart w:id="247" w:name="887428"/>
      <w:bookmarkEnd w:id="2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48" w:name="887429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320-VIII)</w:t>
      </w:r>
    </w:p>
    <w:p w:rsidR="007116C1" w:rsidRDefault="00000000">
      <w:pPr>
        <w:spacing w:after="0"/>
        <w:ind w:firstLine="240"/>
      </w:pPr>
      <w:bookmarkStart w:id="249" w:name="887473"/>
      <w:bookmarkEnd w:id="2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50" w:name="887474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одночасно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Бюджетного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створення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дорожнього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фонду</w:t>
      </w:r>
      <w:r>
        <w:rPr>
          <w:rFonts w:ascii="Arial"/>
          <w:i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251" w:name="887509"/>
      <w:bookmarkEnd w:id="2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52" w:name="887511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7116C1" w:rsidRDefault="00000000">
      <w:pPr>
        <w:spacing w:after="0"/>
        <w:ind w:firstLine="240"/>
      </w:pPr>
      <w:bookmarkStart w:id="253" w:name="887510"/>
      <w:bookmarkEnd w:id="2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7116C1" w:rsidRDefault="00000000">
      <w:pPr>
        <w:spacing w:after="0"/>
        <w:ind w:firstLine="240"/>
        <w:jc w:val="right"/>
      </w:pPr>
      <w:bookmarkStart w:id="254" w:name="887512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7116C1" w:rsidRDefault="00000000">
      <w:pPr>
        <w:spacing w:after="0"/>
        <w:ind w:firstLine="240"/>
      </w:pPr>
      <w:bookmarkStart w:id="255" w:name="887548"/>
      <w:bookmarkEnd w:id="25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56" w:name="887555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7116C1" w:rsidRDefault="00000000">
      <w:pPr>
        <w:spacing w:after="0"/>
        <w:ind w:firstLine="240"/>
      </w:pPr>
      <w:bookmarkStart w:id="257" w:name="887549"/>
      <w:bookmarkEnd w:id="25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58" w:name="887556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7116C1" w:rsidRDefault="00000000">
      <w:pPr>
        <w:spacing w:after="0"/>
        <w:ind w:firstLine="240"/>
      </w:pPr>
      <w:bookmarkStart w:id="259" w:name="887550"/>
      <w:bookmarkEnd w:id="25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60" w:name="887557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7116C1" w:rsidRDefault="00000000">
      <w:pPr>
        <w:spacing w:after="0"/>
        <w:ind w:firstLine="240"/>
      </w:pPr>
      <w:bookmarkStart w:id="261" w:name="887551"/>
      <w:bookmarkEnd w:id="2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62" w:name="887552"/>
      <w:bookmarkEnd w:id="261"/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63" w:name="887553"/>
      <w:bookmarkEnd w:id="262"/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64" w:name="887554"/>
      <w:bookmarkEnd w:id="263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265" w:name="887558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7116C1" w:rsidRDefault="00000000">
      <w:pPr>
        <w:pStyle w:val="3"/>
        <w:spacing w:after="0"/>
        <w:jc w:val="center"/>
      </w:pPr>
      <w:bookmarkStart w:id="266" w:name="152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7116C1" w:rsidRDefault="00000000">
      <w:pPr>
        <w:spacing w:after="0"/>
        <w:ind w:firstLine="240"/>
      </w:pPr>
      <w:bookmarkStart w:id="267" w:name="153"/>
      <w:bookmarkEnd w:id="266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68" w:name="154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69" w:name="887171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70" w:name="887172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1377-IV)</w:t>
      </w:r>
    </w:p>
    <w:p w:rsidR="007116C1" w:rsidRDefault="00000000">
      <w:pPr>
        <w:spacing w:after="0"/>
        <w:ind w:firstLine="240"/>
      </w:pPr>
      <w:bookmarkStart w:id="271" w:name="156"/>
      <w:bookmarkEnd w:id="2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2" w:name="157"/>
      <w:bookmarkEnd w:id="2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3" w:name="158"/>
      <w:bookmarkEnd w:id="2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4" w:name="159"/>
      <w:bookmarkEnd w:id="2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5" w:name="160"/>
      <w:bookmarkEnd w:id="2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6" w:name="161"/>
      <w:bookmarkEnd w:id="2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7" w:name="162"/>
      <w:bookmarkEnd w:id="2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78" w:name="887261"/>
      <w:bookmarkEnd w:id="2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79" w:name="887262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7116C1" w:rsidRDefault="00000000">
      <w:pPr>
        <w:spacing w:after="0"/>
        <w:ind w:firstLine="240"/>
      </w:pPr>
      <w:bookmarkStart w:id="280" w:name="887403"/>
      <w:bookmarkEnd w:id="27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81" w:name="887404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365-VII)</w:t>
      </w:r>
    </w:p>
    <w:p w:rsidR="007116C1" w:rsidRDefault="00000000">
      <w:pPr>
        <w:spacing w:after="0"/>
        <w:ind w:firstLine="240"/>
      </w:pPr>
      <w:bookmarkStart w:id="282" w:name="887478"/>
      <w:bookmarkEnd w:id="28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83" w:name="887479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1923-VIII)</w:t>
      </w:r>
    </w:p>
    <w:p w:rsidR="007116C1" w:rsidRDefault="00000000">
      <w:pPr>
        <w:spacing w:after="0"/>
        <w:ind w:firstLine="240"/>
      </w:pPr>
      <w:bookmarkStart w:id="284" w:name="887513"/>
      <w:bookmarkEnd w:id="28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285" w:name="887514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pStyle w:val="3"/>
        <w:spacing w:after="0"/>
        <w:jc w:val="center"/>
      </w:pPr>
      <w:bookmarkStart w:id="286" w:name="163"/>
      <w:bookmarkEnd w:id="2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7116C1" w:rsidRDefault="00000000">
      <w:pPr>
        <w:spacing w:after="0"/>
        <w:ind w:firstLine="240"/>
      </w:pPr>
      <w:bookmarkStart w:id="287" w:name="164"/>
      <w:bookmarkEnd w:id="286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288" w:name="165"/>
      <w:bookmarkEnd w:id="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89" w:name="887576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7116C1" w:rsidRDefault="00000000">
      <w:pPr>
        <w:spacing w:after="0"/>
        <w:ind w:firstLine="240"/>
      </w:pPr>
      <w:bookmarkStart w:id="290" w:name="166"/>
      <w:bookmarkEnd w:id="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технопарків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91" w:name="887515"/>
      <w:bookmarkEnd w:id="2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92" w:name="887516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7116C1" w:rsidRDefault="00000000">
      <w:pPr>
        <w:spacing w:after="0"/>
        <w:ind w:firstLine="240"/>
      </w:pPr>
      <w:bookmarkStart w:id="293" w:name="168"/>
      <w:bookmarkEnd w:id="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94" w:name="169"/>
      <w:bookmarkEnd w:id="2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95" w:name="887532"/>
      <w:bookmarkEnd w:id="29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296" w:name="887533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7116C1" w:rsidRDefault="00000000">
      <w:pPr>
        <w:spacing w:after="0"/>
        <w:ind w:firstLine="240"/>
      </w:pPr>
      <w:bookmarkStart w:id="297" w:name="170"/>
      <w:bookmarkEnd w:id="2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98" w:name="171"/>
      <w:bookmarkEnd w:id="2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національностей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299" w:name="172"/>
      <w:bookmarkEnd w:id="2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00" w:name="173"/>
      <w:bookmarkEnd w:id="2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301" w:name="174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7116C1" w:rsidRDefault="00000000">
      <w:pPr>
        <w:spacing w:after="0"/>
        <w:ind w:firstLine="240"/>
      </w:pPr>
      <w:bookmarkStart w:id="302" w:name="175"/>
      <w:bookmarkEnd w:id="301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303" w:name="176"/>
      <w:bookmarkEnd w:id="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304" w:name="88731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3272-VI)</w:t>
      </w:r>
    </w:p>
    <w:p w:rsidR="007116C1" w:rsidRDefault="00000000">
      <w:pPr>
        <w:spacing w:after="0"/>
        <w:ind w:firstLine="240"/>
      </w:pPr>
      <w:bookmarkStart w:id="305" w:name="177"/>
      <w:bookmarkEnd w:id="304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06" w:name="178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07" w:name="887405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spacing w:after="0"/>
        <w:ind w:firstLine="240"/>
      </w:pPr>
      <w:bookmarkStart w:id="308" w:name="179"/>
      <w:bookmarkEnd w:id="30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09" w:name="887468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7116C1" w:rsidRDefault="00000000">
      <w:pPr>
        <w:spacing w:after="0"/>
        <w:ind w:firstLine="240"/>
      </w:pPr>
      <w:bookmarkStart w:id="310" w:name="180"/>
      <w:bookmarkEnd w:id="3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11" w:name="181"/>
      <w:bookmarkEnd w:id="3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12" w:name="182"/>
      <w:bookmarkEnd w:id="3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13" w:name="887206"/>
      <w:bookmarkEnd w:id="3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14" w:name="887208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3167-IV)</w:t>
      </w:r>
    </w:p>
    <w:p w:rsidR="007116C1" w:rsidRDefault="00000000">
      <w:pPr>
        <w:spacing w:after="0"/>
        <w:ind w:firstLine="240"/>
      </w:pPr>
      <w:bookmarkStart w:id="315" w:name="887207"/>
      <w:bookmarkEnd w:id="3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16" w:name="887209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3167-IV)</w:t>
      </w:r>
    </w:p>
    <w:p w:rsidR="007116C1" w:rsidRDefault="00000000">
      <w:pPr>
        <w:spacing w:after="0"/>
        <w:ind w:firstLine="240"/>
      </w:pPr>
      <w:bookmarkStart w:id="317" w:name="887314"/>
      <w:bookmarkEnd w:id="3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18" w:name="887315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3272-VI)</w:t>
      </w:r>
    </w:p>
    <w:p w:rsidR="007116C1" w:rsidRDefault="00000000">
      <w:pPr>
        <w:spacing w:after="0"/>
        <w:ind w:firstLine="240"/>
      </w:pPr>
      <w:bookmarkStart w:id="319" w:name="887406"/>
      <w:bookmarkEnd w:id="3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20" w:name="887407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563-VII)</w:t>
      </w:r>
    </w:p>
    <w:p w:rsidR="007116C1" w:rsidRDefault="00000000">
      <w:pPr>
        <w:spacing w:after="0"/>
        <w:ind w:firstLine="240"/>
      </w:pPr>
      <w:bookmarkStart w:id="321" w:name="887469"/>
      <w:bookmarkEnd w:id="3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22" w:name="887471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7116C1" w:rsidRDefault="00000000">
      <w:pPr>
        <w:spacing w:after="0"/>
        <w:ind w:firstLine="240"/>
      </w:pPr>
      <w:bookmarkStart w:id="323" w:name="887498"/>
      <w:bookmarkEnd w:id="32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24" w:name="887499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spacing w:after="0"/>
        <w:ind w:firstLine="240"/>
      </w:pPr>
      <w:bookmarkStart w:id="325" w:name="887571"/>
      <w:bookmarkEnd w:id="32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326" w:name="88757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7116C1" w:rsidRDefault="00000000">
      <w:pPr>
        <w:pStyle w:val="3"/>
        <w:spacing w:after="0"/>
        <w:jc w:val="center"/>
      </w:pPr>
      <w:bookmarkStart w:id="327" w:name="183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7116C1" w:rsidRDefault="00000000">
      <w:pPr>
        <w:spacing w:after="0"/>
        <w:ind w:firstLine="240"/>
      </w:pPr>
      <w:bookmarkStart w:id="328" w:name="184"/>
      <w:bookmarkEnd w:id="327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329" w:name="185"/>
      <w:bookmarkEnd w:id="3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30" w:name="186"/>
      <w:bookmarkEnd w:id="32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31" w:name="187"/>
      <w:bookmarkEnd w:id="3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32" w:name="887356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33" w:name="188"/>
      <w:bookmarkEnd w:id="3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34" w:name="189"/>
      <w:bookmarkEnd w:id="3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);</w:t>
      </w:r>
    </w:p>
    <w:p w:rsidR="007116C1" w:rsidRDefault="00000000">
      <w:pPr>
        <w:spacing w:after="0"/>
        <w:ind w:firstLine="240"/>
      </w:pPr>
      <w:bookmarkStart w:id="335" w:name="887255"/>
      <w:bookmarkEnd w:id="3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36" w:name="887256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1725-VI)</w:t>
      </w:r>
    </w:p>
    <w:p w:rsidR="007116C1" w:rsidRDefault="00000000">
      <w:pPr>
        <w:spacing w:after="0"/>
        <w:ind w:firstLine="240"/>
      </w:pPr>
      <w:bookmarkStart w:id="337" w:name="887357"/>
      <w:bookmarkEnd w:id="3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38" w:name="887364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39" w:name="887358"/>
      <w:bookmarkEnd w:id="3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40" w:name="887365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41" w:name="887359"/>
      <w:bookmarkEnd w:id="3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42" w:name="887366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43" w:name="887360"/>
      <w:bookmarkEnd w:id="3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44" w:name="887367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45" w:name="887361"/>
      <w:bookmarkEnd w:id="3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46" w:name="887368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47" w:name="887362"/>
      <w:bookmarkEnd w:id="3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48" w:name="887369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spacing w:after="0"/>
        <w:ind w:firstLine="240"/>
      </w:pPr>
      <w:bookmarkStart w:id="349" w:name="887363"/>
      <w:bookmarkEnd w:id="34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350" w:name="887370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116C1" w:rsidRDefault="00000000">
      <w:pPr>
        <w:pStyle w:val="3"/>
        <w:spacing w:after="0"/>
        <w:jc w:val="center"/>
      </w:pPr>
      <w:bookmarkStart w:id="351" w:name="190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7116C1" w:rsidRDefault="00000000">
      <w:pPr>
        <w:spacing w:after="0"/>
        <w:ind w:firstLine="240"/>
      </w:pPr>
      <w:bookmarkStart w:id="352" w:name="191"/>
      <w:bookmarkEnd w:id="351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353" w:name="192"/>
      <w:bookmarkEnd w:id="3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54" w:name="193"/>
      <w:bookmarkEnd w:id="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55" w:name="194"/>
      <w:bookmarkEnd w:id="3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56" w:name="195"/>
      <w:bookmarkEnd w:id="3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57" w:name="887583"/>
      <w:bookmarkEnd w:id="35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58" w:name="887387"/>
      <w:bookmarkEnd w:id="3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116C1" w:rsidRDefault="00000000">
      <w:pPr>
        <w:spacing w:after="0"/>
        <w:ind w:firstLine="240"/>
      </w:pPr>
      <w:bookmarkStart w:id="359" w:name="196"/>
      <w:bookmarkEnd w:id="3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60" w:name="475723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2419-III)</w:t>
      </w:r>
    </w:p>
    <w:p w:rsidR="007116C1" w:rsidRDefault="00000000">
      <w:pPr>
        <w:spacing w:after="0"/>
        <w:ind w:firstLine="240"/>
      </w:pPr>
      <w:bookmarkStart w:id="361" w:name="197"/>
      <w:bookmarkEnd w:id="3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62" w:name="887451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7116C1" w:rsidRDefault="00000000">
      <w:pPr>
        <w:spacing w:after="0"/>
        <w:ind w:firstLine="240"/>
      </w:pPr>
      <w:bookmarkStart w:id="363" w:name="198"/>
      <w:bookmarkEnd w:id="3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64" w:name="887375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5290-VI)</w:t>
      </w:r>
    </w:p>
    <w:p w:rsidR="007116C1" w:rsidRDefault="00000000">
      <w:pPr>
        <w:spacing w:after="0"/>
        <w:ind w:firstLine="240"/>
      </w:pPr>
      <w:bookmarkStart w:id="365" w:name="199"/>
      <w:bookmarkEnd w:id="3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віросповідання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66" w:name="200"/>
      <w:bookmarkEnd w:id="3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врятуванням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67" w:name="475727"/>
      <w:bookmarkEnd w:id="36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</w:p>
    <w:p w:rsidR="007116C1" w:rsidRDefault="00000000">
      <w:pPr>
        <w:spacing w:after="0"/>
        <w:ind w:firstLine="240"/>
        <w:jc w:val="right"/>
      </w:pPr>
      <w:bookmarkStart w:id="368" w:name="47572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10 - 12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11 - 13)</w:t>
      </w:r>
    </w:p>
    <w:p w:rsidR="007116C1" w:rsidRDefault="00000000">
      <w:pPr>
        <w:spacing w:after="0"/>
        <w:ind w:firstLine="240"/>
      </w:pPr>
      <w:bookmarkStart w:id="369" w:name="887192"/>
      <w:bookmarkEnd w:id="36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70" w:name="887190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1419-IV)</w:t>
      </w:r>
    </w:p>
    <w:p w:rsidR="007116C1" w:rsidRDefault="00000000">
      <w:pPr>
        <w:spacing w:after="0"/>
        <w:ind w:firstLine="240"/>
      </w:pPr>
      <w:bookmarkStart w:id="371" w:name="887195"/>
      <w:bookmarkEnd w:id="3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72" w:name="887193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1419-IV,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11 - 13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13 - 15)</w:t>
      </w:r>
    </w:p>
    <w:p w:rsidR="007116C1" w:rsidRDefault="00000000">
      <w:pPr>
        <w:spacing w:after="0"/>
        <w:ind w:firstLine="240"/>
      </w:pPr>
      <w:bookmarkStart w:id="373" w:name="887394"/>
      <w:bookmarkEnd w:id="37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74" w:name="887395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7116C1" w:rsidRDefault="00000000">
      <w:pPr>
        <w:spacing w:after="0"/>
        <w:ind w:firstLine="240"/>
      </w:pPr>
      <w:bookmarkStart w:id="375" w:name="887396"/>
      <w:bookmarkEnd w:id="3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76" w:name="887397"/>
      <w:bookmarkEnd w:id="3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7116C1" w:rsidRDefault="00000000">
      <w:pPr>
        <w:spacing w:after="0"/>
        <w:ind w:firstLine="240"/>
      </w:pPr>
      <w:bookmarkStart w:id="377" w:name="887398"/>
      <w:bookmarkEnd w:id="37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78" w:name="887399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13 - 19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16 - 22)</w:t>
      </w:r>
    </w:p>
    <w:p w:rsidR="007116C1" w:rsidRDefault="00000000">
      <w:pPr>
        <w:spacing w:after="0"/>
        <w:ind w:firstLine="240"/>
      </w:pPr>
      <w:bookmarkStart w:id="379" w:name="201"/>
      <w:bookmarkEnd w:id="37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380" w:name="202"/>
      <w:bookmarkEnd w:id="3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; </w:t>
      </w:r>
    </w:p>
    <w:p w:rsidR="007116C1" w:rsidRDefault="00000000">
      <w:pPr>
        <w:spacing w:after="0"/>
        <w:ind w:firstLine="240"/>
        <w:jc w:val="right"/>
      </w:pPr>
      <w:bookmarkStart w:id="381" w:name="887168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1213-IV)</w:t>
      </w:r>
    </w:p>
    <w:p w:rsidR="007116C1" w:rsidRDefault="00000000">
      <w:pPr>
        <w:spacing w:after="0"/>
        <w:ind w:firstLine="240"/>
      </w:pPr>
      <w:bookmarkStart w:id="382" w:name="203"/>
      <w:bookmarkEnd w:id="38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83" w:name="887160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594-IV)</w:t>
      </w:r>
    </w:p>
    <w:p w:rsidR="007116C1" w:rsidRDefault="00000000">
      <w:pPr>
        <w:spacing w:after="0"/>
        <w:ind w:firstLine="240"/>
      </w:pPr>
      <w:bookmarkStart w:id="384" w:name="887196"/>
      <w:bookmarkEnd w:id="38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7116C1" w:rsidRDefault="00000000">
      <w:pPr>
        <w:spacing w:after="0"/>
        <w:ind w:firstLine="240"/>
        <w:jc w:val="right"/>
      </w:pPr>
      <w:bookmarkStart w:id="385" w:name="887197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1577-IV)</w:t>
      </w:r>
    </w:p>
    <w:p w:rsidR="007116C1" w:rsidRDefault="00000000">
      <w:pPr>
        <w:spacing w:after="300"/>
        <w:ind w:firstLine="240"/>
      </w:pPr>
      <w:bookmarkStart w:id="386" w:name="88719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1577-IV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</w:p>
    <w:p w:rsidR="007116C1" w:rsidRDefault="00000000">
      <w:pPr>
        <w:spacing w:after="300"/>
        <w:ind w:firstLine="240"/>
      </w:pPr>
      <w:bookmarkStart w:id="387" w:name="887215"/>
      <w:bookmarkEnd w:id="3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1577-IV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116C1" w:rsidRDefault="00000000">
      <w:pPr>
        <w:spacing w:after="0"/>
        <w:ind w:firstLine="240"/>
      </w:pPr>
      <w:bookmarkStart w:id="388" w:name="887210"/>
      <w:bookmarkEnd w:id="38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89" w:name="887212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3167-IV)</w:t>
      </w:r>
    </w:p>
    <w:p w:rsidR="007116C1" w:rsidRDefault="00000000">
      <w:pPr>
        <w:spacing w:after="0"/>
        <w:ind w:firstLine="240"/>
      </w:pPr>
      <w:bookmarkStart w:id="390" w:name="887211"/>
      <w:bookmarkEnd w:id="38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91" w:name="887213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3167-IV)</w:t>
      </w:r>
    </w:p>
    <w:p w:rsidR="007116C1" w:rsidRDefault="00000000">
      <w:pPr>
        <w:spacing w:after="0"/>
        <w:ind w:firstLine="240"/>
      </w:pPr>
      <w:bookmarkStart w:id="392" w:name="887235"/>
      <w:bookmarkEnd w:id="39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393" w:name="887236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7116C1" w:rsidRDefault="00000000">
      <w:pPr>
        <w:spacing w:after="0"/>
        <w:ind w:firstLine="240"/>
      </w:pPr>
      <w:bookmarkStart w:id="394" w:name="887446"/>
      <w:bookmarkEnd w:id="39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);</w:t>
      </w:r>
    </w:p>
    <w:p w:rsidR="007116C1" w:rsidRDefault="00000000">
      <w:pPr>
        <w:spacing w:after="0"/>
        <w:ind w:firstLine="240"/>
        <w:jc w:val="right"/>
      </w:pPr>
      <w:bookmarkStart w:id="395" w:name="887447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834-VIII)</w:t>
      </w:r>
    </w:p>
    <w:p w:rsidR="007116C1" w:rsidRDefault="00000000">
      <w:pPr>
        <w:spacing w:after="0"/>
        <w:ind w:firstLine="240"/>
      </w:pPr>
      <w:bookmarkStart w:id="396" w:name="887569"/>
      <w:bookmarkEnd w:id="39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397" w:name="88757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pStyle w:val="3"/>
        <w:spacing w:after="0"/>
        <w:jc w:val="center"/>
      </w:pPr>
      <w:bookmarkStart w:id="398" w:name="204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зовнішньоекономічних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7116C1" w:rsidRDefault="00000000">
      <w:pPr>
        <w:spacing w:after="0"/>
        <w:ind w:firstLine="240"/>
      </w:pPr>
      <w:bookmarkStart w:id="399" w:name="205"/>
      <w:bookmarkEnd w:id="398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400" w:name="206"/>
      <w:bookmarkEnd w:id="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1" w:name="207"/>
      <w:bookmarkEnd w:id="40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2" w:name="887616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03" w:name="887617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3668-IX)</w:t>
      </w:r>
    </w:p>
    <w:p w:rsidR="007116C1" w:rsidRDefault="00000000">
      <w:pPr>
        <w:spacing w:after="0"/>
        <w:ind w:firstLine="240"/>
      </w:pPr>
      <w:bookmarkStart w:id="404" w:name="209"/>
      <w:bookmarkEnd w:id="4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5" w:name="210"/>
      <w:bookmarkEnd w:id="4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6" w:name="211"/>
      <w:bookmarkEnd w:id="4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7" w:name="212"/>
      <w:bookmarkEnd w:id="4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08" w:name="213"/>
      <w:bookmarkEnd w:id="4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09" w:name="887598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7116C1" w:rsidRDefault="00000000">
      <w:pPr>
        <w:spacing w:after="0"/>
        <w:ind w:firstLine="240"/>
        <w:jc w:val="right"/>
      </w:pPr>
      <w:bookmarkStart w:id="410" w:name="887599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11" w:name="215"/>
      <w:bookmarkEnd w:id="410"/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412" w:name="887600"/>
      <w:bookmarkEnd w:id="4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13" w:name="887562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14" w:name="217"/>
      <w:bookmarkEnd w:id="4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15" w:name="88737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spacing w:after="0"/>
        <w:ind w:firstLine="240"/>
      </w:pPr>
      <w:bookmarkStart w:id="416" w:name="218"/>
      <w:bookmarkEnd w:id="4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);</w:t>
      </w:r>
    </w:p>
    <w:p w:rsidR="007116C1" w:rsidRDefault="00000000">
      <w:pPr>
        <w:spacing w:after="0"/>
        <w:ind w:firstLine="240"/>
        <w:jc w:val="right"/>
      </w:pPr>
      <w:bookmarkStart w:id="417" w:name="887564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116C1" w:rsidRDefault="00000000">
      <w:pPr>
        <w:spacing w:after="0"/>
        <w:ind w:firstLine="240"/>
      </w:pPr>
      <w:bookmarkStart w:id="418" w:name="887601"/>
      <w:bookmarkEnd w:id="4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19" w:name="887566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20" w:name="220"/>
      <w:bookmarkEnd w:id="4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21" w:name="887604"/>
      <w:bookmarkEnd w:id="4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22" w:name="887609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23" w:name="887605"/>
      <w:bookmarkEnd w:id="422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24" w:name="88761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25" w:name="887606"/>
      <w:bookmarkEnd w:id="4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26" w:name="887611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27" w:name="887607"/>
      <w:bookmarkEnd w:id="4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28" w:name="887612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spacing w:after="0"/>
        <w:ind w:firstLine="240"/>
      </w:pPr>
      <w:bookmarkStart w:id="429" w:name="887608"/>
      <w:bookmarkEnd w:id="4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30" w:name="88761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116C1" w:rsidRDefault="00000000">
      <w:pPr>
        <w:pStyle w:val="3"/>
        <w:spacing w:after="0"/>
        <w:jc w:val="center"/>
      </w:pPr>
      <w:bookmarkStart w:id="431" w:name="221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432" w:name="222"/>
      <w:bookmarkEnd w:id="4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433" w:name="223"/>
      <w:bookmarkEnd w:id="4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34" w:name="224"/>
      <w:bookmarkEnd w:id="4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435" w:name="887272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436" w:name="225"/>
      <w:bookmarkEnd w:id="4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37" w:name="226"/>
      <w:bookmarkEnd w:id="4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438" w:name="227"/>
      <w:bookmarkEnd w:id="4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39" w:name="887426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7116C1" w:rsidRDefault="00000000">
      <w:pPr>
        <w:pStyle w:val="3"/>
        <w:spacing w:after="0"/>
        <w:jc w:val="center"/>
      </w:pPr>
      <w:bookmarkStart w:id="440" w:name="228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делегованих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радами</w:t>
      </w:r>
    </w:p>
    <w:p w:rsidR="007116C1" w:rsidRDefault="00000000">
      <w:pPr>
        <w:spacing w:after="0"/>
        <w:ind w:firstLine="240"/>
      </w:pPr>
      <w:bookmarkStart w:id="441" w:name="229"/>
      <w:bookmarkEnd w:id="440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pStyle w:val="3"/>
        <w:spacing w:after="0"/>
        <w:jc w:val="center"/>
      </w:pPr>
      <w:bookmarkStart w:id="442" w:name="230"/>
      <w:bookmarkEnd w:id="441"/>
      <w:r>
        <w:rPr>
          <w:rFonts w:ascii="Arial"/>
          <w:color w:val="000000"/>
          <w:sz w:val="27"/>
        </w:rPr>
        <w:lastRenderedPageBreak/>
        <w:t xml:space="preserve">IV.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ОРГАНІЗАЦІЯМИ</w:t>
      </w:r>
    </w:p>
    <w:p w:rsidR="007116C1" w:rsidRDefault="00000000">
      <w:pPr>
        <w:pStyle w:val="3"/>
        <w:spacing w:after="0"/>
        <w:jc w:val="center"/>
      </w:pPr>
      <w:bookmarkStart w:id="443" w:name="231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116C1" w:rsidRDefault="00000000">
      <w:pPr>
        <w:spacing w:after="0"/>
        <w:ind w:firstLine="240"/>
      </w:pPr>
      <w:bookmarkStart w:id="444" w:name="232"/>
      <w:bookmarkEnd w:id="44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45" w:name="233"/>
      <w:bookmarkEnd w:id="44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46" w:name="887410"/>
      <w:bookmarkEnd w:id="44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7116C1" w:rsidRDefault="00000000">
      <w:pPr>
        <w:spacing w:after="0"/>
        <w:ind w:firstLine="240"/>
        <w:jc w:val="right"/>
      </w:pPr>
      <w:bookmarkStart w:id="447" w:name="887321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448" w:name="234"/>
      <w:bookmarkEnd w:id="447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49" w:name="235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7116C1" w:rsidRDefault="00000000">
      <w:pPr>
        <w:spacing w:after="0"/>
        <w:ind w:firstLine="240"/>
      </w:pPr>
      <w:bookmarkStart w:id="450" w:name="236"/>
      <w:bookmarkEnd w:id="449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51" w:name="887505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7116C1" w:rsidRDefault="00000000">
      <w:pPr>
        <w:spacing w:after="0"/>
        <w:ind w:firstLine="240"/>
      </w:pPr>
      <w:bookmarkStart w:id="452" w:name="237"/>
      <w:bookmarkEnd w:id="451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53" w:name="887336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454" w:name="238"/>
      <w:bookmarkEnd w:id="453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55" w:name="239"/>
      <w:bookmarkEnd w:id="4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56" w:name="240"/>
      <w:bookmarkEnd w:id="4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57" w:name="887337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458" w:name="241"/>
      <w:bookmarkEnd w:id="45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59" w:name="242"/>
      <w:bookmarkEnd w:id="4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7116C1" w:rsidRDefault="00000000">
      <w:pPr>
        <w:spacing w:after="0"/>
        <w:ind w:firstLine="240"/>
      </w:pPr>
      <w:bookmarkStart w:id="460" w:name="243"/>
      <w:bookmarkEnd w:id="45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61" w:name="244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462" w:name="245"/>
      <w:bookmarkEnd w:id="461"/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63" w:name="246"/>
      <w:bookmarkEnd w:id="462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64" w:name="247"/>
      <w:bookmarkEnd w:id="463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65" w:name="248"/>
      <w:bookmarkEnd w:id="46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66" w:name="887338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467" w:name="249"/>
      <w:bookmarkEnd w:id="4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68" w:name="887302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469" w:name="250"/>
      <w:bookmarkEnd w:id="4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70" w:name="251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радами</w:t>
      </w:r>
    </w:p>
    <w:p w:rsidR="007116C1" w:rsidRDefault="00000000">
      <w:pPr>
        <w:spacing w:after="0"/>
        <w:ind w:firstLine="240"/>
      </w:pPr>
      <w:bookmarkStart w:id="471" w:name="252"/>
      <w:bookmarkEnd w:id="470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2" w:name="253"/>
      <w:bookmarkEnd w:id="471"/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3" w:name="254"/>
      <w:bookmarkEnd w:id="47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4" w:name="255"/>
      <w:bookmarkEnd w:id="473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5" w:name="256"/>
      <w:bookmarkEnd w:id="474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6" w:name="257"/>
      <w:bookmarkEnd w:id="475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7" w:name="258"/>
      <w:bookmarkEnd w:id="476"/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78" w:name="259"/>
      <w:bookmarkEnd w:id="4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79" w:name="260"/>
      <w:bookmarkEnd w:id="4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7116C1" w:rsidRDefault="00000000">
      <w:pPr>
        <w:spacing w:after="0"/>
        <w:ind w:firstLine="240"/>
      </w:pPr>
      <w:bookmarkStart w:id="480" w:name="261"/>
      <w:bookmarkEnd w:id="479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81" w:name="262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зачіпають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82" w:name="263"/>
      <w:bookmarkEnd w:id="481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вислуханими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83" w:name="887339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484" w:name="264"/>
      <w:bookmarkEnd w:id="48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85" w:name="265"/>
      <w:bookmarkEnd w:id="4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86" w:name="887506"/>
      <w:bookmarkEnd w:id="48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87" w:name="887507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7116C1" w:rsidRDefault="00000000">
      <w:pPr>
        <w:pStyle w:val="3"/>
        <w:spacing w:after="0"/>
        <w:jc w:val="center"/>
      </w:pPr>
      <w:bookmarkStart w:id="488" w:name="266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організаціями</w:t>
      </w:r>
    </w:p>
    <w:p w:rsidR="007116C1" w:rsidRDefault="00000000">
      <w:pPr>
        <w:spacing w:after="0"/>
        <w:ind w:firstLine="240"/>
      </w:pPr>
      <w:bookmarkStart w:id="489" w:name="267"/>
      <w:bookmarkEnd w:id="48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0" w:name="268"/>
      <w:bookmarkEnd w:id="48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491" w:name="887173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3137-IX)</w:t>
      </w:r>
    </w:p>
    <w:p w:rsidR="007116C1" w:rsidRDefault="00000000">
      <w:pPr>
        <w:spacing w:after="0"/>
        <w:ind w:firstLine="240"/>
      </w:pPr>
      <w:bookmarkStart w:id="492" w:name="269"/>
      <w:bookmarkEnd w:id="49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3" w:name="270"/>
      <w:bookmarkEnd w:id="49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4" w:name="271"/>
      <w:bookmarkEnd w:id="493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5" w:name="272"/>
      <w:bookmarkEnd w:id="494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496" w:name="887322"/>
      <w:bookmarkEnd w:id="4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7116C1" w:rsidRDefault="00000000">
      <w:pPr>
        <w:spacing w:after="0"/>
        <w:ind w:firstLine="240"/>
      </w:pPr>
      <w:bookmarkStart w:id="497" w:name="887323"/>
      <w:bookmarkEnd w:id="49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8" w:name="887324"/>
      <w:bookmarkEnd w:id="497"/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обгрунтувань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499" w:name="887325"/>
      <w:bookmarkEnd w:id="49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00" w:name="887327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4719-VI)</w:t>
      </w:r>
    </w:p>
    <w:p w:rsidR="007116C1" w:rsidRDefault="00000000">
      <w:pPr>
        <w:pStyle w:val="3"/>
        <w:spacing w:after="0"/>
        <w:jc w:val="center"/>
      </w:pPr>
      <w:bookmarkStart w:id="501" w:name="276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</w:p>
    <w:p w:rsidR="007116C1" w:rsidRDefault="00000000">
      <w:pPr>
        <w:spacing w:after="0"/>
        <w:ind w:firstLine="240"/>
      </w:pPr>
      <w:bookmarkStart w:id="502" w:name="277"/>
      <w:bookmarkEnd w:id="50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03" w:name="278"/>
      <w:bookmarkEnd w:id="50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04" w:name="279"/>
      <w:bookmarkEnd w:id="503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05" w:name="280"/>
      <w:bookmarkEnd w:id="5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506" w:name="281"/>
      <w:bookmarkEnd w:id="505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pStyle w:val="3"/>
        <w:spacing w:after="0"/>
        <w:jc w:val="center"/>
      </w:pPr>
      <w:bookmarkStart w:id="507" w:name="282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08" w:name="283"/>
      <w:bookmarkEnd w:id="507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:</w:t>
      </w:r>
    </w:p>
    <w:p w:rsidR="007116C1" w:rsidRDefault="00000000">
      <w:pPr>
        <w:spacing w:after="0"/>
        <w:ind w:firstLine="240"/>
      </w:pPr>
      <w:bookmarkStart w:id="509" w:name="284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10" w:name="285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11" w:name="286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512" w:name="887340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513" w:name="287"/>
      <w:bookmarkEnd w:id="5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514" w:name="887483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spacing w:after="0"/>
        <w:ind w:firstLine="240"/>
      </w:pPr>
      <w:bookmarkStart w:id="515" w:name="887341"/>
      <w:bookmarkEnd w:id="51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516" w:name="887342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517" w:name="288"/>
      <w:bookmarkEnd w:id="5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18" w:name="289"/>
      <w:bookmarkEnd w:id="51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  <w:jc w:val="right"/>
      </w:pPr>
      <w:bookmarkStart w:id="519" w:name="887385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3137-IX)</w:t>
      </w:r>
    </w:p>
    <w:p w:rsidR="007116C1" w:rsidRDefault="00000000">
      <w:pPr>
        <w:spacing w:after="0"/>
        <w:ind w:firstLine="240"/>
      </w:pPr>
      <w:bookmarkStart w:id="520" w:name="290"/>
      <w:bookmarkEnd w:id="5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21" w:name="291"/>
      <w:bookmarkEnd w:id="5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22" w:name="292"/>
      <w:bookmarkEnd w:id="5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;</w:t>
      </w:r>
    </w:p>
    <w:p w:rsidR="007116C1" w:rsidRDefault="00000000">
      <w:pPr>
        <w:spacing w:after="0"/>
        <w:ind w:firstLine="240"/>
      </w:pPr>
      <w:bookmarkStart w:id="523" w:name="293"/>
      <w:bookmarkEnd w:id="5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24" w:name="294"/>
      <w:bookmarkEnd w:id="523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25" w:name="887488"/>
      <w:bookmarkEnd w:id="524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26" w:name="88748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527" w:name="295"/>
      <w:bookmarkEnd w:id="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528" w:name="296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29" w:name="297"/>
      <w:bookmarkEnd w:id="528"/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530" w:name="298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31" w:name="299"/>
      <w:bookmarkEnd w:id="530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32" w:name="300"/>
      <w:bookmarkEnd w:id="531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33" w:name="887273"/>
      <w:bookmarkEnd w:id="532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534" w:name="887274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535" w:name="303"/>
      <w:bookmarkEnd w:id="534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36" w:name="887422"/>
      <w:bookmarkEnd w:id="535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37" w:name="887423"/>
      <w:bookmarkEnd w:id="536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38" w:name="887424"/>
      <w:bookmarkEnd w:id="537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539" w:name="887425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540" w:name="887275"/>
      <w:bookmarkEnd w:id="539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541" w:name="887276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pStyle w:val="3"/>
        <w:spacing w:after="0"/>
        <w:jc w:val="center"/>
      </w:pPr>
      <w:bookmarkStart w:id="542" w:name="304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  <w:jc w:val="right"/>
      </w:pPr>
      <w:bookmarkStart w:id="543" w:name="887343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544" w:name="305"/>
      <w:bookmarkEnd w:id="543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45" w:name="887344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546" w:name="306"/>
      <w:bookmarkEnd w:id="545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47" w:name="887345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spacing w:after="0"/>
        <w:ind w:firstLine="240"/>
      </w:pPr>
      <w:bookmarkStart w:id="548" w:name="307"/>
      <w:bookmarkEnd w:id="547"/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49" w:name="887346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pStyle w:val="3"/>
        <w:spacing w:after="0"/>
        <w:jc w:val="center"/>
      </w:pPr>
      <w:bookmarkStart w:id="550" w:name="308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  <w:jc w:val="right"/>
      </w:pPr>
      <w:bookmarkStart w:id="551" w:name="887277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spacing w:after="0"/>
        <w:ind w:firstLine="240"/>
      </w:pPr>
      <w:bookmarkStart w:id="552" w:name="309"/>
      <w:bookmarkEnd w:id="551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53" w:name="887415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796-VII)</w:t>
      </w:r>
    </w:p>
    <w:p w:rsidR="007116C1" w:rsidRDefault="00000000">
      <w:pPr>
        <w:spacing w:after="0"/>
        <w:ind w:firstLine="240"/>
      </w:pPr>
      <w:bookmarkStart w:id="554" w:name="887278"/>
      <w:bookmarkEnd w:id="55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55" w:name="887279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556" w:name="310"/>
      <w:bookmarkEnd w:id="555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неекономними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неефективними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57" w:name="887304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0"/>
        <w:ind w:firstLine="240"/>
      </w:pPr>
      <w:bookmarkStart w:id="558" w:name="311"/>
      <w:bookmarkEnd w:id="557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59" w:name="887347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pStyle w:val="3"/>
        <w:spacing w:after="0"/>
        <w:jc w:val="center"/>
      </w:pPr>
      <w:bookmarkStart w:id="560" w:name="312"/>
      <w:bookmarkEnd w:id="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Апарат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61" w:name="313"/>
      <w:bookmarkEnd w:id="5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62" w:name="887490"/>
      <w:bookmarkEnd w:id="561"/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563" w:name="887491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116C1" w:rsidRDefault="00000000">
      <w:pPr>
        <w:spacing w:after="0"/>
        <w:ind w:firstLine="240"/>
      </w:pPr>
      <w:bookmarkStart w:id="564" w:name="314"/>
      <w:bookmarkEnd w:id="563"/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65" w:name="887484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spacing w:after="0"/>
        <w:ind w:firstLine="240"/>
      </w:pPr>
      <w:bookmarkStart w:id="566" w:name="315"/>
      <w:bookmarkEnd w:id="56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67" w:name="88748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spacing w:after="0"/>
        <w:ind w:firstLine="240"/>
      </w:pPr>
      <w:bookmarkStart w:id="568" w:name="316"/>
      <w:bookmarkEnd w:id="56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69" w:name="887218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7116C1" w:rsidRDefault="00000000">
      <w:pPr>
        <w:spacing w:after="300"/>
        <w:ind w:firstLine="240"/>
      </w:pPr>
      <w:bookmarkStart w:id="570" w:name="887238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7116C1" w:rsidRDefault="00000000">
      <w:pPr>
        <w:spacing w:after="0"/>
        <w:ind w:firstLine="240"/>
        <w:jc w:val="right"/>
      </w:pPr>
      <w:bookmarkStart w:id="571" w:name="887245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116C1" w:rsidRDefault="00000000">
      <w:pPr>
        <w:spacing w:after="300"/>
        <w:ind w:firstLine="240"/>
      </w:pPr>
      <w:bookmarkStart w:id="572" w:name="887249"/>
      <w:bookmarkEnd w:id="5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7116C1" w:rsidRDefault="00000000">
      <w:pPr>
        <w:spacing w:after="0"/>
        <w:ind w:firstLine="240"/>
        <w:jc w:val="right"/>
      </w:pPr>
      <w:bookmarkStart w:id="573" w:name="887486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7116C1" w:rsidRDefault="00000000">
      <w:pPr>
        <w:pStyle w:val="3"/>
        <w:spacing w:after="0"/>
        <w:jc w:val="center"/>
      </w:pPr>
      <w:bookmarkStart w:id="574" w:name="317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Регламенти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75" w:name="318"/>
      <w:bookmarkEnd w:id="574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процедурні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76" w:name="887280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2388-VI)</w:t>
      </w:r>
    </w:p>
    <w:p w:rsidR="007116C1" w:rsidRDefault="00000000">
      <w:pPr>
        <w:pStyle w:val="3"/>
        <w:spacing w:after="0"/>
        <w:jc w:val="center"/>
      </w:pPr>
      <w:bookmarkStart w:id="577" w:name="31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7116C1" w:rsidRDefault="00000000">
      <w:pPr>
        <w:spacing w:after="0"/>
        <w:ind w:firstLine="240"/>
      </w:pPr>
      <w:bookmarkStart w:id="578" w:name="320"/>
      <w:bookmarkEnd w:id="577"/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79" w:name="321"/>
      <w:bookmarkEnd w:id="578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580" w:name="887585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81" w:name="322"/>
      <w:bookmarkEnd w:id="580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82" w:name="887305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відновлено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300"/>
        <w:ind w:firstLine="240"/>
      </w:pPr>
      <w:bookmarkStart w:id="583" w:name="887586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84" w:name="323"/>
      <w:bookmarkEnd w:id="58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585" w:name="887587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86" w:name="324"/>
      <w:bookmarkEnd w:id="585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587" w:name="887588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88" w:name="325"/>
      <w:bookmarkEnd w:id="587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89" w:name="887306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7116C1" w:rsidRDefault="00000000">
      <w:pPr>
        <w:spacing w:after="300"/>
        <w:ind w:firstLine="240"/>
      </w:pPr>
      <w:bookmarkStart w:id="590" w:name="887589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91" w:name="326"/>
      <w:bookmarkEnd w:id="5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300"/>
        <w:ind w:firstLine="240"/>
      </w:pPr>
      <w:bookmarkStart w:id="592" w:name="887590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3334-IX)</w:t>
      </w:r>
    </w:p>
    <w:p w:rsidR="007116C1" w:rsidRDefault="00000000">
      <w:pPr>
        <w:spacing w:after="0"/>
        <w:ind w:firstLine="240"/>
      </w:pPr>
      <w:bookmarkStart w:id="593" w:name="327"/>
      <w:bookmarkEnd w:id="592"/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594" w:name="328"/>
      <w:bookmarkEnd w:id="593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116C1" w:rsidRDefault="00000000">
      <w:pPr>
        <w:pStyle w:val="3"/>
        <w:spacing w:after="0"/>
        <w:jc w:val="center"/>
      </w:pPr>
      <w:bookmarkStart w:id="595" w:name="329"/>
      <w:bookmarkEnd w:id="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596" w:name="330"/>
      <w:bookmarkEnd w:id="595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597" w:name="331"/>
      <w:bookmarkEnd w:id="596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598" w:name="887224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514-V)</w:t>
      </w:r>
    </w:p>
    <w:p w:rsidR="007116C1" w:rsidRDefault="00000000">
      <w:pPr>
        <w:spacing w:after="0"/>
        <w:ind w:firstLine="240"/>
      </w:pPr>
      <w:bookmarkStart w:id="599" w:name="332"/>
      <w:bookmarkEnd w:id="5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00" w:name="333"/>
      <w:bookmarkEnd w:id="599"/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601" w:name="887219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7116C1" w:rsidRDefault="00000000">
      <w:pPr>
        <w:spacing w:after="300"/>
        <w:ind w:firstLine="240"/>
      </w:pPr>
      <w:bookmarkStart w:id="602" w:name="887240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7116C1" w:rsidRDefault="00000000">
      <w:pPr>
        <w:spacing w:after="0"/>
        <w:ind w:firstLine="240"/>
        <w:jc w:val="right"/>
      </w:pPr>
      <w:bookmarkStart w:id="603" w:name="887225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4875-VI)</w:t>
      </w:r>
    </w:p>
    <w:p w:rsidR="007116C1" w:rsidRDefault="00000000">
      <w:pPr>
        <w:pStyle w:val="3"/>
        <w:spacing w:after="0"/>
        <w:jc w:val="center"/>
      </w:pPr>
      <w:bookmarkStart w:id="604" w:name="334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605" w:name="335"/>
      <w:bookmarkEnd w:id="60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pStyle w:val="3"/>
        <w:spacing w:after="0"/>
        <w:jc w:val="center"/>
      </w:pPr>
      <w:bookmarkStart w:id="606" w:name="336"/>
      <w:bookmarkEnd w:id="6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607" w:name="337"/>
      <w:bookmarkEnd w:id="60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08" w:name="887453"/>
      <w:bookmarkEnd w:id="6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7116C1" w:rsidRDefault="00000000">
      <w:pPr>
        <w:spacing w:after="0"/>
        <w:ind w:firstLine="240"/>
        <w:jc w:val="right"/>
      </w:pPr>
      <w:bookmarkStart w:id="609" w:name="887350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4875-VI,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7116C1" w:rsidRDefault="00000000">
      <w:pPr>
        <w:spacing w:after="0"/>
        <w:ind w:firstLine="240"/>
      </w:pPr>
      <w:bookmarkStart w:id="610" w:name="887456"/>
      <w:bookmarkEnd w:id="6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7116C1" w:rsidRDefault="00000000">
      <w:pPr>
        <w:spacing w:after="0"/>
        <w:ind w:firstLine="240"/>
        <w:jc w:val="right"/>
      </w:pPr>
      <w:bookmarkStart w:id="611" w:name="887457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7116C1" w:rsidRDefault="00000000">
      <w:pPr>
        <w:spacing w:after="0"/>
        <w:ind w:firstLine="240"/>
      </w:pPr>
      <w:bookmarkStart w:id="612" w:name="887458"/>
      <w:bookmarkEnd w:id="61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613" w:name="887459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7116C1" w:rsidRDefault="00000000">
      <w:pPr>
        <w:pStyle w:val="3"/>
        <w:spacing w:after="0"/>
        <w:jc w:val="center"/>
      </w:pPr>
      <w:bookmarkStart w:id="614" w:name="340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Судове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116C1" w:rsidRDefault="00000000">
      <w:pPr>
        <w:spacing w:after="0"/>
        <w:ind w:firstLine="240"/>
      </w:pPr>
      <w:bookmarkStart w:id="615" w:name="341"/>
      <w:bookmarkEnd w:id="614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pStyle w:val="3"/>
        <w:spacing w:after="0"/>
        <w:jc w:val="center"/>
      </w:pPr>
      <w:bookmarkStart w:id="616" w:name="342"/>
      <w:bookmarkEnd w:id="615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116C1" w:rsidRDefault="00000000">
      <w:pPr>
        <w:spacing w:after="0"/>
        <w:ind w:firstLine="240"/>
      </w:pPr>
      <w:bookmarkStart w:id="617" w:name="343"/>
      <w:bookmarkEnd w:id="616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</w:pPr>
      <w:bookmarkStart w:id="618" w:name="887434"/>
      <w:bookmarkEnd w:id="6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псевдонімів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ювілейних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619" w:name="887436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317-VIII)</w:t>
      </w:r>
    </w:p>
    <w:p w:rsidR="007116C1" w:rsidRDefault="00000000">
      <w:pPr>
        <w:spacing w:after="0"/>
        <w:ind w:firstLine="240"/>
      </w:pPr>
      <w:bookmarkStart w:id="620" w:name="887435"/>
      <w:bookmarkEnd w:id="6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Голодомору</w:t>
      </w:r>
      <w:r>
        <w:rPr>
          <w:rFonts w:ascii="Arial"/>
          <w:color w:val="000000"/>
          <w:sz w:val="18"/>
        </w:rPr>
        <w:t xml:space="preserve"> 1932 - 1933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УСРР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повноваження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621" w:name="887437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317-VIII)</w:t>
      </w:r>
    </w:p>
    <w:p w:rsidR="007116C1" w:rsidRDefault="00000000">
      <w:pPr>
        <w:spacing w:after="0"/>
        <w:ind w:firstLine="240"/>
      </w:pPr>
      <w:bookmarkStart w:id="622" w:name="887577"/>
      <w:bookmarkEnd w:id="6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узвозів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псевдонімів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ювілейних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623" w:name="887580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3005-IX)</w:t>
      </w:r>
    </w:p>
    <w:p w:rsidR="007116C1" w:rsidRDefault="00000000">
      <w:pPr>
        <w:spacing w:after="0"/>
        <w:ind w:firstLine="240"/>
      </w:pPr>
      <w:bookmarkStart w:id="624" w:name="887578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Московського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царства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анексованих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царством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Московським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царством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глорифікували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українофобії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>".</w:t>
      </w:r>
    </w:p>
    <w:p w:rsidR="007116C1" w:rsidRDefault="00000000">
      <w:pPr>
        <w:spacing w:after="0"/>
        <w:ind w:firstLine="240"/>
        <w:jc w:val="right"/>
      </w:pPr>
      <w:bookmarkStart w:id="625" w:name="887581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3005-IX)</w:t>
      </w:r>
    </w:p>
    <w:p w:rsidR="007116C1" w:rsidRDefault="00000000">
      <w:pPr>
        <w:spacing w:after="0"/>
        <w:ind w:firstLine="240"/>
      </w:pPr>
      <w:bookmarkStart w:id="626" w:name="887579"/>
      <w:bookmarkEnd w:id="625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7116C1" w:rsidRDefault="00000000">
      <w:pPr>
        <w:spacing w:after="0"/>
        <w:ind w:firstLine="240"/>
        <w:jc w:val="right"/>
      </w:pPr>
      <w:bookmarkStart w:id="627" w:name="887582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3005-IX)</w:t>
      </w:r>
    </w:p>
    <w:p w:rsidR="007116C1" w:rsidRDefault="00000000">
      <w:pPr>
        <w:spacing w:after="0"/>
        <w:ind w:firstLine="240"/>
      </w:pPr>
      <w:bookmarkStart w:id="628" w:name="345"/>
      <w:bookmarkEnd w:id="62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7116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116C1" w:rsidRDefault="00000000">
            <w:pPr>
              <w:spacing w:after="0"/>
              <w:jc w:val="center"/>
            </w:pPr>
            <w:bookmarkStart w:id="629" w:name="347"/>
            <w:bookmarkEnd w:id="62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116C1" w:rsidRDefault="00000000">
            <w:pPr>
              <w:spacing w:after="0"/>
              <w:jc w:val="center"/>
            </w:pPr>
            <w:bookmarkStart w:id="630" w:name="348"/>
            <w:bookmarkEnd w:id="629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"/>
      </w:tr>
      <w:tr w:rsidR="007116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116C1" w:rsidRDefault="00000000">
            <w:pPr>
              <w:spacing w:after="0"/>
              <w:jc w:val="center"/>
            </w:pPr>
            <w:bookmarkStart w:id="631" w:name="349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9 </w:t>
            </w:r>
            <w:r>
              <w:rPr>
                <w:rFonts w:ascii="Arial"/>
                <w:b/>
                <w:color w:val="000000"/>
                <w:sz w:val="15"/>
              </w:rPr>
              <w:t>квітня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586-XIV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116C1" w:rsidRDefault="00000000">
            <w:pPr>
              <w:spacing w:after="0"/>
            </w:pPr>
            <w:bookmarkStart w:id="632" w:name="353"/>
            <w:bookmarkEnd w:id="6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2"/>
      </w:tr>
    </w:tbl>
    <w:p w:rsidR="007116C1" w:rsidRDefault="00000000">
      <w:r>
        <w:br/>
      </w:r>
    </w:p>
    <w:p w:rsidR="007116C1" w:rsidRDefault="007116C1">
      <w:pPr>
        <w:spacing w:after="0"/>
        <w:ind w:firstLine="240"/>
      </w:pPr>
      <w:bookmarkStart w:id="633" w:name="351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7116C1">
        <w:trPr>
          <w:tblCellSpacing w:w="20" w:type="dxa"/>
        </w:trPr>
        <w:tc>
          <w:tcPr>
            <w:tcW w:w="8410" w:type="dxa"/>
            <w:vAlign w:val="center"/>
          </w:tcPr>
          <w:bookmarkEnd w:id="633"/>
          <w:p w:rsidR="007116C1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7116C1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47225525" name="Рисунок 24722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6C1" w:rsidRDefault="00000000">
      <w:r>
        <w:br/>
      </w:r>
    </w:p>
    <w:sectPr w:rsidR="007116C1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2783">
    <w:abstractNumId w:val="1"/>
  </w:num>
  <w:num w:numId="2" w16cid:durableId="6891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C1"/>
    <w:rsid w:val="001B18F9"/>
    <w:rsid w:val="0033608A"/>
    <w:rsid w:val="007116C1"/>
    <w:rsid w:val="00E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E2BA-26AB-4AAA-8777-CDA60949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74152</Words>
  <Characters>42267</Characters>
  <Application>Microsoft Office Word</Application>
  <DocSecurity>0</DocSecurity>
  <Lines>352</Lines>
  <Paragraphs>232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2024-10-21T13:12:00Z</dcterms:created>
  <dcterms:modified xsi:type="dcterms:W3CDTF">2024-10-21T13:12:00Z</dcterms:modified>
</cp:coreProperties>
</file>